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240"/>
      </w:pPr>
      <w:r>
        <w:rPr>
          <w:rFonts w:ascii="Times" w:hAnsi="Times" w:cs="Times"/>
          <w:sz w:val="24"/>
          <w:sz-cs w:val="24"/>
          <w:b/>
          <w:spacing w:val="0"/>
        </w:rPr>
        <w:t xml:space="preserve">RiskAwareTech Engineering Principles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  <w:color w:val="6D6D6D"/>
        </w:rPr>
        <w:t xml:space="preserve"/>
      </w:r>
    </w:p>
    <w:p>
      <w:pPr>
        <w:spacing w:after="280"/>
      </w:pPr>
      <w:r>
        <w:rPr>
          <w:rFonts w:ascii="Times" w:hAnsi="Times" w:cs="Times"/>
          <w:sz w:val="28"/>
          <w:sz-cs w:val="28"/>
          <w:b/>
          <w:spacing w:val="0"/>
        </w:rPr>
        <w:t xml:space="preserve">Our Mission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We build trustworthy platforms that meet regulatory, operational, and ethical standards.</w:t>
      </w:r>
    </w:p>
    <w:p>
      <w:pPr/>
      <w:r>
        <w:rPr>
          <w:rFonts w:ascii="Times" w:hAnsi="Times" w:cs="Times"/>
          <w:sz w:val="24"/>
          <w:sz-cs w:val="24"/>
          <w:spacing w:val="0"/>
          <w:color w:val="6D6D6D"/>
        </w:rPr>
        <w:t xml:space="preserve"/>
      </w:r>
    </w:p>
    <w:p>
      <w:pPr>
        <w:spacing w:after="280"/>
      </w:pPr>
      <w:r>
        <w:rPr>
          <w:rFonts w:ascii="Times" w:hAnsi="Times" w:cs="Times"/>
          <w:sz w:val="28"/>
          <w:sz-cs w:val="28"/>
          <w:b/>
          <w:spacing w:val="0"/>
        </w:rPr>
        <w:t xml:space="preserve">How We Work</w:t>
      </w:r>
    </w:p>
    <w:p>
      <w:pPr>
        <w:spacing w:after="319"/>
      </w:pPr>
      <w:r>
        <w:rPr>
          <w:rFonts w:ascii="Times" w:hAnsi="Times" w:cs="Times"/>
          <w:sz w:val="24"/>
          <w:sz-cs w:val="24"/>
          <w:b/>
          <w:spacing w:val="0"/>
        </w:rPr>
        <w:t xml:space="preserve">Ownership and Accountability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Engineers are responsible for the full lifecycle of the systems they build, including documentation, monitoring, and compliance readiness.</w:t>
      </w:r>
    </w:p>
    <w:p>
      <w:pPr>
        <w:spacing w:after="319"/>
      </w:pPr>
      <w:r>
        <w:rPr>
          <w:rFonts w:ascii="Times" w:hAnsi="Times" w:cs="Times"/>
          <w:sz w:val="24"/>
          <w:sz-cs w:val="24"/>
          <w:b/>
          <w:spacing w:val="0"/>
        </w:rPr>
        <w:t xml:space="preserve">Evidence-Based Decision Making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Technical and operational decisions must be supported by metrics, experiments, and post-incident analysis.</w:t>
      </w:r>
    </w:p>
    <w:p>
      <w:pPr>
        <w:spacing w:after="319"/>
      </w:pPr>
      <w:r>
        <w:rPr>
          <w:rFonts w:ascii="Times" w:hAnsi="Times" w:cs="Times"/>
          <w:sz w:val="24"/>
          <w:sz-cs w:val="24"/>
          <w:b/>
          <w:spacing w:val="0"/>
        </w:rPr>
        <w:t xml:space="preserve">Security and Risk Management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Security is embedded in every workflow. Teams are expected to design systems with least-privilege access, audit trails, and continuous risk assessment.</w:t>
      </w:r>
    </w:p>
    <w:p>
      <w:pPr>
        <w:spacing w:after="319"/>
      </w:pPr>
      <w:r>
        <w:rPr>
          <w:rFonts w:ascii="Times" w:hAnsi="Times" w:cs="Times"/>
          <w:sz w:val="24"/>
          <w:sz-cs w:val="24"/>
          <w:b/>
          <w:spacing w:val="0"/>
        </w:rPr>
        <w:t xml:space="preserve">Operational Excellence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We value reliable systems, clear runbooks, and continuous improvement based on incident reviews.</w:t>
      </w:r>
    </w:p>
    <w:p>
      <w:pPr>
        <w:spacing w:after="319"/>
      </w:pPr>
      <w:r>
        <w:rPr>
          <w:rFonts w:ascii="Times" w:hAnsi="Times" w:cs="Times"/>
          <w:sz w:val="24"/>
          <w:sz-cs w:val="24"/>
          <w:b/>
          <w:spacing w:val="0"/>
        </w:rPr>
        <w:t xml:space="preserve">Cross-Functional Partnership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Engineers collaborate with legal, compliance, and product teams to align technical systems with regulatory requirements.</w:t>
      </w:r>
    </w:p>
    <w:p>
      <w:pPr>
        <w:spacing w:after="319"/>
      </w:pPr>
      <w:r>
        <w:rPr>
          <w:rFonts w:ascii="Times" w:hAnsi="Times" w:cs="Times"/>
          <w:sz w:val="24"/>
          <w:sz-cs w:val="24"/>
          <w:b/>
          <w:spacing w:val="0"/>
        </w:rPr>
        <w:t xml:space="preserve">Documentation and Transparency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All critical systems must have up-to-date documentation, lineage records, and audit artifacts.</w:t>
      </w:r>
    </w:p>
    <w:p>
      <w:pPr/>
      <w:r>
        <w:rPr>
          <w:rFonts w:ascii="Times" w:hAnsi="Times" w:cs="Times"/>
          <w:sz w:val="24"/>
          <w:sz-cs w:val="24"/>
          <w:spacing w:val="0"/>
          <w:color w:val="6D6D6D"/>
        </w:rPr>
        <w:t xml:space="preserve"/>
      </w:r>
    </w:p>
    <w:p>
      <w:pPr>
        <w:spacing w:after="280"/>
      </w:pPr>
      <w:r>
        <w:rPr>
          <w:rFonts w:ascii="Times" w:hAnsi="Times" w:cs="Times"/>
          <w:sz w:val="28"/>
          <w:sz-cs w:val="28"/>
          <w:b/>
          <w:spacing w:val="0"/>
        </w:rPr>
        <w:t xml:space="preserve">Leadership Philosophy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Leaders model accountability, encourage learning from failure, and reward proactive risk mitigation.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Singh, Arjun</dc:creator>
</cp:coreProperties>
</file>

<file path=docProps/meta.xml><?xml version="1.0" encoding="utf-8"?>
<meta xmlns="http://schemas.apple.com/cocoa/2006/metadata">
  <generator>CocoaOOXMLWriter/2575.7</generator>
</meta>
</file>